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איומי ראש עיריית לוד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בכסלו התשפ"ב (21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ב-12.7 בתום כנס בנוכחות השר לבטח"פ בו השתתף מאלכ חסונה, ראש עיריית לוד התקשר אל מר חסונה ואיים על חיו ובפגיעה ברכושו תוך קללות והשמצות.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בוצע בירור מול ראש העיר?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מתכוון לפעול בעניין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49C6E7F-9D13-4DB0-9204-35083008C4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2160921</vt:r8>
  </property>
</Properties>
</file>