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141.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אגרת סימון צאן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עופר כסיף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החקלאות ופיתוח הכפר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באב התשפ"א (29 ביולי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ההתעמרות במגדלי הצאן בישראל ממשיכה ולצד השתלטות יבואני המשלוחים החיים כעת מוחלת אגרה שערורייתית העלולה למוטט את הענף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האגרה תגביר השחיטה השחורה. כיצד בכוונתך לטפל בנושא?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בכוונתך להבטיח כי אף חקלאי ישראלי לא יסגור את עסקו?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6D746C7-EFB7-429C-97F8-23C0B191C4B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2160901</vt:r8>
  </property>
</Properties>
</file>