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הסתרת פרטים מהציבור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באב התשפ"א (27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מצ"ב כתבה על אירוע חמור מאוד, שבו מסתנן מאריתראה עשה מעשים מגונים ותקף תושבת שכונת התקווה (עולה כי במשטרה חששו מתגובת התושבים ובחרו להצניע הסיפור)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https://rotter.net/forum/scoops1/709100.shtml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איזה קריטריונים המשטרה  מחליטה לפרסם את זהות החשוד?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כשהחשוד בן מעוטים או מסתנן לא מפרסמים, אבל אם הוא חרדי, נוער גבעות, מתנחל מיד יוצאת הודעת דוברות חריפה?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7D4236-BA44-449D-AD00-41E8182173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2160789</vt:r8>
  </property>
</Properties>
</file>