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המימון לגרעינים תורניים בערים מעורבות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התשפ"א (10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התקציב ההמשכי, המימון לגרעינים תורניים בערים מעורבות הוכפל,כך שמתוך 140 גרעיני משימה שתוקצבו ב-2020 ע״י משרד-החקלאות, 65% הם גרעינים תורניים ועמותות לחיזוק הזרם הדתי-לאומי.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לך על המקרה?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כן,מדוע אפלייה זו ומדוע לא מוזרמים תקציבים באותה מידה לתושבים הערבים?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DB6D869-83D9-45EB-98E8-803B126CA1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2158983</vt:r8>
  </property>
</Properties>
</file>