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השפעה סביבתית של טורבינות הרוח</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עמיחי שיקלי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י"ג באייר התשפ"א (25 באפריל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ישנה תועלת אנרגטית מועטה לטורבינות הכרוכה בנזקים סביבתיים חמורים. משטר הרוחות החלש בישראל לא מתאים לתפקוד מיטבי של הטורבינות. יש לעצור הקמת חוות חדשות לפחות עד לבחינת היקפי הנזק מהחוות הקיימות.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איך מתכוון המשרד להגנת הסביבה ברשותך למנוע את הנזקים הסביבתיים שייגרמו מהקמת חוות נוספות? </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16/05/2021</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3C566A5C-674B-4E50-9692-03A23EC5C14B}"/>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2157754</vt:r8>
  </property>
</Properties>
</file>