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הצעירים הערבים סופגים פגיעה כפולה, מהמשבר הכלכלי בריאותי ותת תמיכה וסיוע  ממשלתי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סונדוס סאלח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העבודה, הרווחה והשירותים החברתיים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בכסלו התשפ"א (3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שליש מהמובטלים בחברה הערבים הם צעירים ערבים, בגילאים 25-34. כפול משיעורם באוכלוסייה (15%)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נתון זה ידוע למשרדך?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ומה עושה משרדך כדי לתמוך ולסייע להם?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534F7D8-D25A-4276-B8BF-EE7D80C923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2150325</vt:r8>
  </property>
</Properties>
</file>