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A677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137.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עצירת העלאת דמי הניהול במכשירי החיסכון הפנסיוני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עופר כסיף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כ"ג בתמוז התש"פ (15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40130EA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לאחר חצי שנה ללא הפקדה פנסיונית, החוק מאפשר העלאה בדמי הניהול שישלמו, לגובה המרבי הקבוע על פי הדין</w:t>
      </w:r>
      <w:bookmarkEnd w:id="13"/>
      <w:r w:rsidR="00EA6778">
        <w:rPr>
          <w:rFonts w:ascii="Tahoma" w:hAnsi="Tahoma" w:cs="David" w:hint="cs"/>
          <w:rtl/>
        </w:rPr>
        <w:t>.</w:t>
      </w:r>
      <w:bookmarkStart w:id="14" w:name="_GoBack"/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בכוונת המשרד לבטל או להקפיא הסעיף המאפשר העלאה אוטומאטית?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05/08/2020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A6778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60D968D-C303-4A9B-8BCE-9CBC78C3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2AC2B-B026-4939-B02D-61C55B3EA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F82368-0C06-4AD1-A475-606F412F8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2020-08-24T13:14:00Z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2142705</vt:r8>
  </property>
</Properties>
</file>