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סכנת האופניים החשמליים והקורקינטים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אורלי פרומן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התש"פ (18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מספר האופניים והקורקינטים החשמליים בערים הולך וגדל. התוצאה היא עלייה חדה במספר הולכי הרגל ומשתמשי הדרך הנפגעים. ב-2019 כבר מדובר על למעלה מ- 2,000 נפגעים.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משרד התחבורה עשה ועושה כדי להתמודד עם הסכנה שבעקבות ריבוי הקורקינטים והאופניים החשמליים בערים?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051F2F-73E6-44D5-9722-EA278F96CCEB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2083776</vt:r8>
  </property>
</Properties>
</file>