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שנתיים ללא רוקח ראשי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בחשוון התש"פ (11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מזה כשנתיים משרת הרוקח הראשי איננה מאוישת. הסחבת באישור תרופות גנריות הנובעת מכך מתמשכת ומונעת חיסכון שנאמד ב-250 מיליון ש"ח ברכישת תרופות.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ימונה רוקח ראשי?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לזרז את הליך רישום התרופות?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02/12/2019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3ED1DA-8A8D-4967-8293-4050A767CA5E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2083527</vt:r8>
  </property>
</Properties>
</file>