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הרפורמה בענף הלול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חיימוביץ'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החקלאות מתכנן לתקצב בכ-340 מליון ש"ח בניית לולים חדשים בתעשיית הביצים.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לנוכח הצהרותיהם של תאגידי המזון הגדולים בעולם, כולל שורת תאגידי-ענק הפועלים בישראל (יוניליוור, נסטלה, סודקסו, הילטון ועוד), כי בתוך שנים ספורות לא ישתמשו בביצים מכלובים, מדוע לא מחייבת הרפורמה מעבר ללולים מודרניים ללא כלובים?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25/11/2019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22F0F6-CD03-4707-85C3-D3001716E3A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2083218</vt:r8>
  </property>
</Properties>
</file>