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12B0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575.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 הפעלת "מצב מיוחד בעורף" בעוטף עזה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ברושי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בכסלו התשע"ט (26 בנובמבר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994CD9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המצב הביטחוני הוביל לפגיעה בתושבי </w:t>
      </w:r>
      <w:r w:rsidR="00D12B00">
        <w:rPr>
          <w:rFonts w:hint="cs" w:ascii="Tahoma" w:hAnsi="Tahoma" w:cs="David"/>
          <w:rtl/>
        </w:rPr>
        <w:t xml:space="preserve">עוטף </w:t>
      </w:r>
      <w:r>
        <w:rPr>
          <w:rFonts w:hint="cs" w:ascii="Tahoma" w:hAnsi="Tahoma" w:cs="David"/>
          <w:rtl/>
        </w:rPr>
        <w:t>עזה בכלל תחומי החיים.</w:t>
      </w:r>
      <w:r>
        <w:br/>
      </w:r>
      <w:r>
        <w:rPr>
          <w:rFonts w:hint="cs" w:ascii="Tahoma" w:hAnsi="Tahoma" w:cs="David"/>
          <w:rtl/>
        </w:rPr>
        <w:t>כש</w:t>
      </w:r>
      <w:r w:rsidR="00D12B00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קושי </w:t>
      </w:r>
      <w:r w:rsidR="00D12B00">
        <w:rPr>
          <w:rFonts w:hint="cs" w:ascii="Tahoma" w:hAnsi="Tahoma" w:cs="David"/>
          <w:rtl/>
        </w:rPr>
        <w:t xml:space="preserve">בקבלת 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תשלום הפיצויים הינו בעקבות הסירוב להכריז על "מצב מיוחד בעורף".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הממשלה לא הכריזה על "מצב מיוחד בעורף" בעימות האחרון בעוטף עזה ובדרום?</w:t>
      </w:r>
      <w:r>
        <w:br/>
      </w:r>
      <w:r>
        <w:br/>
      </w:r>
      <w:r>
        <w:br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12B00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A2F25CC-230D-40ED-A9DD-D492BA88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0CB95-AB38-44B9-9B0D-A3ED4AC1D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4EB097-15F3-44A6-840A-32EFA907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57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2018-11-26T12:26:00Z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2076453</vt:r8>
  </property>
</Properties>
</file>