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646BB7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646BB7" w:rsidP="00646BB7" w:rsidRDefault="00646BB7" w14:paraId="29064371" w14:textId="77BCA2A2">
      <w:pPr>
        <w:rPr>
          <w:rtl/>
        </w:rPr>
      </w:pPr>
    </w:p>
    <w:p w:rsidR="00646BB7" w:rsidP="00646BB7" w:rsidRDefault="00646BB7" w14:paraId="7934C027" w14:textId="77777777">
      <w:pPr>
        <w:rPr>
          <w:rtl/>
        </w:rPr>
      </w:pPr>
    </w:p>
    <w:p w:rsidRPr="00646BB7" w:rsidR="00646BB7" w:rsidP="00646BB7" w:rsidRDefault="00646BB7" w14:paraId="2872E757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471.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גבייה חובות ישנים על-ידי "מגן דוד אדום"</w:t>
      </w:r>
      <w:bookmarkEnd w:id="4"/>
    </w:p>
    <w:p w:rsidR="00646BB7" w:rsidP="00646BB7" w:rsidRDefault="00646BB7" w14:paraId="6695631C" w14:textId="77E9F21A">
      <w:pPr>
        <w:rPr>
          <w:rtl/>
        </w:rPr>
      </w:pPr>
    </w:p>
    <w:p w:rsidR="00646BB7" w:rsidP="00646BB7" w:rsidRDefault="00646BB7" w14:paraId="4CF1EBA5" w14:textId="77777777">
      <w:pPr>
        <w:rPr>
          <w:rtl/>
        </w:rPr>
      </w:pPr>
    </w:p>
    <w:p w:rsidRPr="00646BB7" w:rsidR="00646BB7" w:rsidP="00646BB7" w:rsidRDefault="00646BB7" w14:paraId="56A0D38C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איילת נחמיאס ורבין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ד' באדר התשע"ח (19 בפברואר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="0059335D" w:rsidP="00646BB7" w:rsidRDefault="00646BB7" w14:paraId="62A373DE" w14:textId="34675E1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לאחרונה הוחלט ב"מגן דוד אדום" על גבייה רחבת-</w:t>
      </w:r>
      <w:r w:rsidR="0059335D">
        <w:rPr>
          <w:rFonts w:hint="cs" w:ascii="Tahoma" w:hAnsi="Tahoma" w:cs="David"/>
          <w:rtl/>
        </w:rPr>
        <w:t>היקף,</w:t>
      </w:r>
      <w:r>
        <w:rPr>
          <w:rFonts w:hint="cs" w:ascii="Tahoma" w:hAnsi="Tahoma" w:cs="David"/>
          <w:rtl/>
        </w:rPr>
        <w:t xml:space="preserve"> </w:t>
      </w:r>
      <w:r w:rsidR="0059335D">
        <w:rPr>
          <w:rFonts w:hint="cs" w:ascii="Tahoma" w:hAnsi="Tahoma" w:cs="David"/>
          <w:rtl/>
        </w:rPr>
        <w:t>כולל חובות עתיקים בגין פינויים לבתי</w:t>
      </w:r>
      <w:r>
        <w:rPr>
          <w:rFonts w:hint="cs" w:ascii="Tahoma" w:hAnsi="Tahoma" w:cs="David"/>
          <w:rtl/>
        </w:rPr>
        <w:t>-</w:t>
      </w:r>
      <w:r w:rsidR="0059335D">
        <w:rPr>
          <w:rFonts w:hint="cs" w:ascii="Tahoma" w:hAnsi="Tahoma" w:cs="David"/>
          <w:rtl/>
        </w:rPr>
        <w:t xml:space="preserve"> חולים </w:t>
      </w:r>
      <w:r>
        <w:rPr>
          <w:rFonts w:hint="cs" w:ascii="Tahoma" w:hAnsi="Tahoma" w:cs="David"/>
          <w:rtl/>
        </w:rPr>
        <w:t>שחלקם</w:t>
      </w:r>
      <w:r w:rsidR="0059335D">
        <w:rPr>
          <w:rFonts w:hint="cs" w:ascii="Tahoma" w:hAnsi="Tahoma" w:cs="David"/>
          <w:rtl/>
        </w:rPr>
        <w:t xml:space="preserve"> לא התבצעו,</w:t>
      </w:r>
      <w:r>
        <w:rPr>
          <w:rFonts w:hint="cs" w:ascii="Tahoma" w:hAnsi="Tahoma" w:cs="David"/>
          <w:rtl/>
        </w:rPr>
        <w:t xml:space="preserve"> פינויים המכוסים על-ידי סל-</w:t>
      </w:r>
      <w:r w:rsidR="0059335D">
        <w:rPr>
          <w:rFonts w:hint="cs" w:ascii="Tahoma" w:hAnsi="Tahoma" w:cs="David"/>
          <w:rtl/>
        </w:rPr>
        <w:t xml:space="preserve">הבריאות </w:t>
      </w:r>
      <w:r>
        <w:rPr>
          <w:rFonts w:hint="cs" w:ascii="Tahoma" w:hAnsi="Tahoma" w:cs="David"/>
          <w:rtl/>
        </w:rPr>
        <w:t>ו</w:t>
      </w:r>
      <w:r w:rsidR="0059335D">
        <w:rPr>
          <w:rFonts w:hint="cs" w:ascii="Tahoma" w:hAnsi="Tahoma" w:cs="David"/>
          <w:rtl/>
        </w:rPr>
        <w:t>פינוי כקטינים</w:t>
      </w:r>
      <w:bookmarkEnd w:id="13"/>
      <w:r>
        <w:rPr>
          <w:rFonts w:hint="cs" w:ascii="Tahoma" w:hAnsi="Tahoma" w:cs="David"/>
          <w:rtl/>
        </w:rPr>
        <w:t>.</w:t>
      </w:r>
    </w:p>
    <w:p w:rsidRPr="009F1FFC" w:rsidR="00646BB7" w:rsidP="00646BB7" w:rsidRDefault="00646BB7" w14:paraId="63B1BB32" w14:textId="77777777">
      <w:pPr>
        <w:spacing w:line="360" w:lineRule="auto"/>
        <w:rPr>
          <w:rFonts w:ascii="Tahoma" w:hAnsi="Tahoma" w:cs="David"/>
          <w:rtl/>
        </w:rPr>
      </w:pPr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646BB7" w:rsidR="00646BB7" w:rsidP="00646BB7" w:rsidRDefault="00646BB7" w14:paraId="7B62471E" w14:textId="77777777">
      <w:pPr>
        <w:rPr>
          <w:rtl/>
        </w:rPr>
      </w:pPr>
    </w:p>
    <w:p w:rsidRPr="00646BB7" w:rsidR="00646BB7" w:rsidP="009E7859" w:rsidRDefault="0059335D" w14:paraId="3CDB5A2F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 w:rsidRPr="00646BB7">
        <w:rPr>
          <w:rFonts w:hint="cs" w:ascii="Tahoma" w:hAnsi="Tahoma" w:cs="David"/>
          <w:rtl/>
        </w:rPr>
        <w:t xml:space="preserve">האם </w:t>
      </w:r>
      <w:r w:rsidRPr="00646BB7" w:rsidR="00646BB7">
        <w:rPr>
          <w:rFonts w:hint="cs" w:ascii="Tahoma" w:hAnsi="Tahoma" w:cs="David"/>
          <w:rtl/>
        </w:rPr>
        <w:t>העניין מוכר</w:t>
      </w:r>
      <w:r w:rsidRPr="00646BB7">
        <w:rPr>
          <w:rFonts w:hint="cs" w:ascii="Tahoma" w:hAnsi="Tahoma" w:cs="David"/>
          <w:rtl/>
        </w:rPr>
        <w:t>?</w:t>
      </w:r>
      <w:r w:rsidR="00646BB7">
        <w:rPr>
          <w:rFonts w:hint="cs"/>
          <w:rtl/>
        </w:rPr>
        <w:t xml:space="preserve"> </w:t>
      </w:r>
      <w:r w:rsidRPr="00646BB7" w:rsidR="00646BB7">
        <w:rPr>
          <w:rFonts w:hint="cs" w:cs="David"/>
          <w:rtl/>
        </w:rPr>
        <w:t xml:space="preserve">אם כן </w:t>
      </w:r>
      <w:r w:rsidRPr="00646BB7" w:rsidR="00646BB7">
        <w:rPr>
          <w:rFonts w:hint="eastAsia" w:cs="David"/>
        </w:rPr>
        <w:t>–</w:t>
      </w:r>
    </w:p>
    <w:p w:rsidRPr="00646BB7" w:rsidR="006E1232" w:rsidP="00646BB7" w:rsidRDefault="00646BB7" w14:paraId="2C965C6C" w14:textId="281C341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</w:t>
      </w:r>
      <w:r w:rsidRPr="00646BB7">
        <w:rPr>
          <w:rFonts w:hint="cs" w:ascii="Tahoma" w:hAnsi="Tahoma" w:cs="David"/>
          <w:rtl/>
        </w:rPr>
        <w:t xml:space="preserve"> לוודא </w:t>
      </w:r>
      <w:r>
        <w:rPr>
          <w:rFonts w:hint="cs" w:ascii="Tahoma" w:hAnsi="Tahoma" w:cs="David"/>
          <w:rtl/>
        </w:rPr>
        <w:t>ש"מגן דוד אדום"</w:t>
      </w:r>
      <w:r w:rsidRPr="00646BB7">
        <w:rPr>
          <w:rFonts w:hint="cs" w:ascii="Tahoma" w:hAnsi="Tahoma" w:cs="David"/>
          <w:rtl/>
        </w:rPr>
        <w:t xml:space="preserve"> מטפלת בענייניה הפיננסיים כיאות </w:t>
      </w:r>
      <w:r>
        <w:rPr>
          <w:rFonts w:hint="cs" w:ascii="Tahoma" w:hAnsi="Tahoma" w:cs="David"/>
          <w:rtl/>
        </w:rPr>
        <w:t>ועל-פי הנחיות דוח המבקר?</w:t>
      </w:r>
      <w:r w:rsidR="0059335D">
        <w:br/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5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Start w:name="_GoBack" w:id="16"/>
      <w:bookmarkEnd w:id="15"/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46BB7"/>
    <w:rsid w:val="006C1D4D"/>
    <w:rsid w:val="006E1232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91801B58-C6F3-4035-97E6-C03CB3FC2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8FB9F-4D2E-49BC-B18F-F516971C30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107C29-9240-4BD6-BF83-4125E1604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70</Words>
  <Characters>350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2018-02-19T11:20:00Z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2065825</vt:r8>
  </property>
</Properties>
</file>