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37CA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637CA3" w:rsidP="00637CA3" w:rsidRDefault="00637CA3" w14:paraId="6D163ABA" w14:textId="30525D1A">
      <w:pPr>
        <w:rPr>
          <w:rtl/>
        </w:rPr>
      </w:pPr>
    </w:p>
    <w:p w:rsidR="00637CA3" w:rsidP="00637CA3" w:rsidRDefault="00637CA3" w14:paraId="301F0011" w14:textId="77777777">
      <w:pPr>
        <w:rPr>
          <w:rtl/>
        </w:rPr>
      </w:pPr>
    </w:p>
    <w:p w:rsidRPr="00637CA3" w:rsidR="00637CA3" w:rsidP="00637CA3" w:rsidRDefault="00637CA3" w14:paraId="4FBE3CD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387.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מעמד מוניציפאלי: "צור יצחק"</w:t>
      </w:r>
      <w:bookmarkEnd w:id="4"/>
    </w:p>
    <w:p w:rsidR="00637CA3" w:rsidP="00637CA3" w:rsidRDefault="00637CA3" w14:paraId="416E64C6" w14:textId="7BC7D5D8">
      <w:pPr>
        <w:rPr>
          <w:rtl/>
        </w:rPr>
      </w:pPr>
    </w:p>
    <w:p w:rsidRPr="00637CA3" w:rsidR="00637CA3" w:rsidP="00637CA3" w:rsidRDefault="00637CA3" w14:paraId="236F316D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שרן השכל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בחשוון התשע"ח (23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37CA3" w:rsidRDefault="00637CA3" w14:paraId="62A373DE" w14:textId="3B8D46C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צור יצחק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מצוי </w:t>
      </w:r>
      <w:r>
        <w:rPr>
          <w:rFonts w:hint="cs" w:ascii="Tahoma" w:hAnsi="Tahoma" w:cs="David"/>
          <w:rtl/>
        </w:rPr>
        <w:t>בתחום</w:t>
      </w:r>
      <w:r w:rsidR="0059335D">
        <w:rPr>
          <w:rFonts w:hint="cs" w:ascii="Tahoma" w:hAnsi="Tahoma" w:cs="David"/>
          <w:rtl/>
        </w:rPr>
        <w:t xml:space="preserve"> מועצה</w:t>
      </w:r>
      <w:r>
        <w:rPr>
          <w:rFonts w:hint="cs" w:ascii="Tahoma" w:hAnsi="Tahoma" w:cs="David"/>
          <w:rtl/>
        </w:rPr>
        <w:t xml:space="preserve"> אזורית דרום-</w:t>
      </w:r>
      <w:r w:rsidR="0059335D">
        <w:rPr>
          <w:rFonts w:hint="cs" w:ascii="Tahoma" w:hAnsi="Tahoma" w:cs="David"/>
          <w:rtl/>
        </w:rPr>
        <w:t>השרון.</w:t>
      </w:r>
      <w:r w:rsidR="0059335D">
        <w:br/>
      </w:r>
      <w:r w:rsidR="0059335D">
        <w:rPr>
          <w:rFonts w:hint="cs" w:ascii="Tahoma" w:hAnsi="Tahoma" w:cs="David"/>
          <w:rtl/>
        </w:rPr>
        <w:t xml:space="preserve">תושבי הישוב טוענים שהמועצה ממאנת להעביר כספים להשקעה בתשתיות למרות שהועברו אליה מהמדינה.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37CA3" w:rsidR="00637CA3" w:rsidP="00637CA3" w:rsidRDefault="00637CA3" w14:paraId="2F15B9D1" w14:textId="77777777">
      <w:pPr>
        <w:rPr>
          <w:rtl/>
        </w:rPr>
      </w:pPr>
    </w:p>
    <w:p w:rsidRPr="009F1FFC" w:rsidR="0059335D" w:rsidP="00637CA3" w:rsidRDefault="0059335D" w14:paraId="0F57CE1B" w14:textId="383DC80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חלפו</w:t>
      </w:r>
      <w:r w:rsidR="00637CA3">
        <w:rPr>
          <w:rFonts w:hint="cs" w:ascii="Tahoma" w:hAnsi="Tahoma" w:cs="David"/>
          <w:rtl/>
        </w:rPr>
        <w:t xml:space="preserve"> שבעה</w:t>
      </w:r>
      <w:r>
        <w:rPr>
          <w:rFonts w:hint="cs" w:ascii="Tahoma" w:hAnsi="Tahoma" w:cs="David"/>
          <w:rtl/>
        </w:rPr>
        <w:t xml:space="preserve"> חודשים מאז אימוץ </w:t>
      </w:r>
      <w:r w:rsidR="00637CA3">
        <w:rPr>
          <w:rFonts w:hint="cs" w:ascii="Tahoma" w:hAnsi="Tahoma" w:cs="David"/>
          <w:rtl/>
        </w:rPr>
        <w:t>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מסקנות נגד איחוד ועד הדיון? </w:t>
      </w:r>
      <w:bookmarkEnd w:id="14"/>
    </w:p>
    <w:p w:rsidR="005C2F42" w:rsidRDefault="00637CA3" w14:paraId="30F508E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שונתה עמדת השר?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C2F42"/>
    <w:rsid w:val="0061561D"/>
    <w:rsid w:val="00616EB6"/>
    <w:rsid w:val="00637CA3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B559466-FC01-4A47-80B6-8276B436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CC4BB-8F88-41B7-8FD3-7F5E4D619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DE1C16-8657-4897-B5CC-E5D779836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57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2021704</vt:r8>
  </property>
</Properties>
</file>