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976C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976C7" w:rsidP="0059335D" w:rsidRDefault="002976C7" w14:paraId="60909743" w14:textId="1D902CD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976C7" w:rsidP="0059335D" w:rsidRDefault="002976C7" w14:paraId="76E72C0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972.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מדיניות העברת קרקעות בתוך גבולות ישראל</w:t>
      </w:r>
      <w:bookmarkEnd w:id="4"/>
    </w:p>
    <w:p w:rsidR="002976C7" w:rsidP="0059335D" w:rsidRDefault="002976C7" w14:paraId="23763F6D" w14:textId="2DC8F69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976C7" w:rsidP="0059335D" w:rsidRDefault="002976C7" w14:paraId="7BC7746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באב התשע"ז (25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בתקופה האחרונה הוחלט על שינויי גבולות ומעבר של אדמות, בעיקר חקלאיות, לבניה במגזר הערבי, ללא דרישה לבניה רוויה ומיצוי המקום הקיים ביישובים הערביים.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976C7" w:rsidP="0059335D" w:rsidRDefault="002976C7" w14:paraId="0613C76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976C7" w:rsidP="0059335D" w:rsidRDefault="002976C7" w14:paraId="04909BF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976C7" w:rsidRDefault="0059335D" w14:paraId="0F57CE1B" w14:textId="3B7F9C3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2976C7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מדיניות </w:t>
      </w:r>
      <w:r w:rsidR="002976C7">
        <w:rPr>
          <w:rFonts w:hint="cs" w:ascii="Tahoma" w:hAnsi="Tahoma" w:cs="David"/>
          <w:rtl/>
        </w:rPr>
        <w:t xml:space="preserve">בעניין </w:t>
      </w:r>
      <w:bookmarkStart w:name="_GoBack" w:id="15"/>
      <w:bookmarkEnd w:id="15"/>
      <w:r>
        <w:rPr>
          <w:rFonts w:hint="cs" w:ascii="Tahoma" w:hAnsi="Tahoma" w:cs="David"/>
          <w:rtl/>
        </w:rPr>
        <w:t>העברת קרקעות ליישובים ערביים?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76C7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07CE4-DCCF-4E60-9F6A-E811BBEC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5C13795-4A36-4004-BFE3-EB92EE4A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2020540</vt:r8>
  </property>
</Properties>
</file>