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A0ED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A0ED9" w:rsidP="0059335D" w:rsidRDefault="003A0ED9" w14:paraId="2D2B69B6" w14:textId="5EE9478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A0ED9" w:rsidP="0059335D" w:rsidRDefault="003A0ED9" w14:paraId="6D8D405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A0ED9" w:rsidP="0059335D" w:rsidRDefault="003A0ED9" w14:paraId="2B396B2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962.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פסילת רבני-קהילות מחוץ-לארץ</w:t>
      </w:r>
      <w:bookmarkEnd w:id="4"/>
    </w:p>
    <w:p w:rsidR="003A0ED9" w:rsidP="0059335D" w:rsidRDefault="003A0ED9" w14:paraId="264F99A5" w14:textId="425F0AE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A0ED9" w:rsidP="0059335D" w:rsidRDefault="003A0ED9" w14:paraId="6A11A7C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אלעזר שטרן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לשירותי דת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בתמוז התשע"ז (11 ביולי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A0ED9" w:rsidP="0059335D" w:rsidRDefault="003A0ED9" w14:paraId="06EA5DA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B42029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הרבנות הראשית העבירה לארגון </w:t>
      </w:r>
      <w:r w:rsidR="003A0ED9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עתים</w:t>
      </w:r>
      <w:r w:rsidR="003A0ED9">
        <w:rPr>
          <w:rFonts w:hint="cs" w:ascii="Tahoma" w:hAnsi="Tahoma" w:cs="David"/>
          <w:rtl/>
        </w:rPr>
        <w:t>" רשימה של רבנים שלא הוכרו על-</w:t>
      </w:r>
      <w:r>
        <w:rPr>
          <w:rFonts w:hint="cs" w:ascii="Tahoma" w:hAnsi="Tahoma" w:cs="David"/>
          <w:rtl/>
        </w:rPr>
        <w:t>ידה לעניין הכרה ביהדות של בני קהילותיהם.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A0ED9" w:rsidP="0059335D" w:rsidRDefault="003A0ED9" w14:paraId="5E6A28B4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מהם הקריטריונים להכרה ברב כזה או אחר?</w:t>
      </w:r>
      <w:bookmarkEnd w:id="15"/>
    </w:p>
    <w:p w:rsidR="003C7153" w:rsidRDefault="003A0ED9" w14:paraId="3CB4415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המקור המשפטי וההלכתי ממנו שואבת הרבנות הראשית סמכות לפסול רבנים לעניין עדות על יהדותו של אדם?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0ED9"/>
    <w:rsid w:val="003C7153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25BB-321B-4159-AC3F-23F565936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D530D7A-6F84-48B2-92B6-31779719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2019774</vt:r8>
  </property>
</Properties>
</file>