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60C4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60C4D" w:rsidP="0059335D" w:rsidRDefault="00E60C4D" w14:paraId="593F4E8F" w14:textId="7B5748D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60C4D" w:rsidP="0059335D" w:rsidRDefault="00E60C4D" w14:paraId="344FFAD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60C4D" w:rsidP="0059335D" w:rsidRDefault="00E60C4D" w14:paraId="320D0F3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958.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הכרה בנתניה כעיר קולטת עלייה</w:t>
      </w:r>
      <w:bookmarkEnd w:id="4"/>
    </w:p>
    <w:p w:rsidR="00E60C4D" w:rsidP="0059335D" w:rsidRDefault="00E60C4D" w14:paraId="1EDFB82B" w14:textId="038D149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60C4D" w:rsidP="0059335D" w:rsidRDefault="00E60C4D" w14:paraId="08CB8A8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בתמוז התשע"ז (4 ביולי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60C4D" w:rsidP="0059335D" w:rsidRDefault="00E60C4D" w14:paraId="6EC8E7B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60C4D" w:rsidRDefault="00E60C4D" w14:paraId="62A373DE" w14:textId="6EE7A31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על-פי נתוני משרד-</w:t>
      </w:r>
      <w:r w:rsidR="0059335D">
        <w:rPr>
          <w:rFonts w:hint="cs" w:ascii="Tahoma" w:hAnsi="Tahoma" w:cs="David"/>
          <w:rtl/>
        </w:rPr>
        <w:t>הפנים,ב</w:t>
      </w:r>
      <w:r>
        <w:rPr>
          <w:rFonts w:hint="cs" w:ascii="Tahoma" w:hAnsi="Tahoma" w:cs="David"/>
          <w:rtl/>
        </w:rPr>
        <w:t>נ</w:t>
      </w:r>
      <w:r w:rsidR="0059335D">
        <w:rPr>
          <w:rFonts w:hint="cs" w:ascii="Tahoma" w:hAnsi="Tahoma" w:cs="David"/>
          <w:rtl/>
        </w:rPr>
        <w:t>תניה כ</w:t>
      </w:r>
      <w:r>
        <w:rPr>
          <w:rFonts w:hint="cs" w:ascii="Tahoma" w:hAnsi="Tahoma" w:cs="David"/>
          <w:rtl/>
        </w:rPr>
        <w:t>חמישים ותשעה אלף, מאה שישים ושישה</w:t>
      </w:r>
      <w:r w:rsidR="0059335D">
        <w:rPr>
          <w:rFonts w:hint="cs" w:ascii="Tahoma" w:hAnsi="Tahoma" w:cs="David"/>
          <w:rtl/>
        </w:rPr>
        <w:t xml:space="preserve"> עולים חדשים המהווים כ</w:t>
      </w:r>
      <w:r>
        <w:rPr>
          <w:rFonts w:hint="cs" w:ascii="Tahoma" w:hAnsi="Tahoma" w:cs="David"/>
          <w:rtl/>
        </w:rPr>
        <w:t>עשרים ושישה אחוזים ושליש,</w:t>
      </w:r>
      <w:r w:rsidR="0059335D">
        <w:rPr>
          <w:rFonts w:hint="cs" w:ascii="Tahoma" w:hAnsi="Tahoma" w:cs="David"/>
          <w:rtl/>
        </w:rPr>
        <w:t xml:space="preserve"> מאוכלוסיית העיר.למרות הנתונים,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נתניה </w:t>
      </w:r>
      <w:r>
        <w:rPr>
          <w:rFonts w:hint="cs" w:ascii="Tahoma" w:hAnsi="Tahoma" w:cs="David"/>
          <w:rtl/>
        </w:rPr>
        <w:t xml:space="preserve">אינה </w:t>
      </w:r>
      <w:r w:rsidR="0059335D">
        <w:rPr>
          <w:rFonts w:hint="cs" w:ascii="Tahoma" w:hAnsi="Tahoma" w:cs="David"/>
          <w:rtl/>
        </w:rPr>
        <w:t>מוכרת כעיר קולטת עלייה,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בעוד ערים אחרות שבהן אחוזים נמוכים יותר של עולים,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מוכרות כערים קולטות. 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60C4D" w:rsidP="0059335D" w:rsidRDefault="00E60C4D" w14:paraId="4FE87E0E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="0059335D" w:rsidP="0059335D" w:rsidRDefault="00E60C4D" w14:paraId="0F57CE1B" w14:textId="6D4D750F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>האם נכון הדבר</w:t>
      </w:r>
      <w:r w:rsidR="0059335D">
        <w:rPr>
          <w:rFonts w:hint="cs" w:ascii="Tahoma" w:hAnsi="Tahoma" w:cs="David"/>
          <w:rtl/>
        </w:rPr>
        <w:t xml:space="preserve">? </w:t>
      </w:r>
      <w:bookmarkEnd w:id="15"/>
      <w:r>
        <w:rPr>
          <w:rFonts w:hint="cs" w:ascii="Tahoma" w:hAnsi="Tahoma" w:cs="David"/>
          <w:rtl/>
        </w:rPr>
        <w:t xml:space="preserve"> אם כן </w:t>
      </w:r>
      <w:r>
        <w:rPr>
          <w:rFonts w:hint="eastAsia" w:ascii="Tahoma" w:hAnsi="Tahoma" w:cs="David"/>
        </w:rPr>
        <w:t>–</w:t>
      </w:r>
      <w:r>
        <w:rPr>
          <w:rFonts w:ascii="Tahoma" w:hAnsi="Tahoma" w:cs="David"/>
        </w:rPr>
        <w:tab/>
      </w:r>
    </w:p>
    <w:p w:rsidRPr="009F1FFC" w:rsidR="00E60C4D" w:rsidP="0059335D" w:rsidRDefault="00E60C4D" w14:paraId="32226A1C" w14:textId="73FD1A5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 שנתניה תוכר כעיר קולטת עלייה?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60C4D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A2C1D-94A5-4902-BFE8-EC988D8A7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FDF7014-A2BA-4BF7-9792-50DBC772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2019432</vt:r8>
  </property>
</Properties>
</file>