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30C4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30C47" w:rsidP="0059335D" w:rsidRDefault="00830C47" w14:paraId="459970DF" w14:textId="6278CA1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830C47" w:rsidP="0059335D" w:rsidRDefault="00830C47" w14:paraId="4579889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30C47" w:rsidP="0059335D" w:rsidRDefault="00830C47" w14:paraId="31B0C75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מזגנים ומאווררים בבתי-הסוהר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30C47" w:rsidP="0059335D" w:rsidRDefault="00830C47" w14:paraId="6BC48906" w14:textId="2B66DF0D">
      <w:pPr>
        <w:rPr>
          <w:rFonts w:cs="David"/>
          <w:rtl/>
        </w:rPr>
      </w:pPr>
    </w:p>
    <w:p w:rsidRPr="009F1FFC" w:rsidR="00830C47" w:rsidP="0059335D" w:rsidRDefault="00830C47" w14:paraId="09B622E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באייר התשע"ז (8 במאי 2017):</w:t>
      </w:r>
      <w:bookmarkEnd w:id="11"/>
      <w:bookmarkEnd w:id="12"/>
    </w:p>
    <w:p w:rsidRPr="0061561D" w:rsidR="00830C47" w:rsidP="0059335D" w:rsidRDefault="00830C47" w14:paraId="5D2930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30C47" w:rsidRDefault="0059335D" w14:paraId="62A373DE" w14:textId="640F264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השבוע הודיע מפקד אגף </w:t>
      </w:r>
      <w:r w:rsidR="00830C47">
        <w:rPr>
          <w:rFonts w:hint="cs" w:ascii="Tahoma" w:hAnsi="Tahoma" w:cs="David"/>
          <w:rtl/>
        </w:rPr>
        <w:t>שמונה</w:t>
      </w:r>
      <w:r>
        <w:rPr>
          <w:rFonts w:hint="cs" w:ascii="Tahoma" w:hAnsi="Tahoma" w:cs="David"/>
          <w:rtl/>
        </w:rPr>
        <w:t xml:space="preserve"> בכלא </w:t>
      </w:r>
      <w:r w:rsidR="00830C4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מעשיהו</w:t>
      </w:r>
      <w:r w:rsidR="00830C47">
        <w:rPr>
          <w:rFonts w:hint="cs" w:ascii="Tahoma" w:hAnsi="Tahoma" w:cs="David"/>
          <w:rtl/>
        </w:rPr>
        <w:t>" (אגף לשומרי-</w:t>
      </w:r>
      <w:r>
        <w:rPr>
          <w:rFonts w:hint="cs" w:ascii="Tahoma" w:hAnsi="Tahoma" w:cs="David"/>
          <w:rtl/>
        </w:rPr>
        <w:t>מצוות) לאסירים, כי  בחדר</w:t>
      </w:r>
      <w:r w:rsidR="00830C47">
        <w:rPr>
          <w:rFonts w:hint="cs" w:ascii="Tahoma" w:hAnsi="Tahoma" w:cs="David"/>
          <w:rtl/>
        </w:rPr>
        <w:t xml:space="preserve"> יהיו </w:t>
      </w:r>
      <w:r>
        <w:rPr>
          <w:rFonts w:hint="cs" w:ascii="Tahoma" w:hAnsi="Tahoma" w:cs="David"/>
          <w:rtl/>
        </w:rPr>
        <w:t xml:space="preserve">שני מאווררים. ברוב החדרים ישנם </w:t>
      </w:r>
      <w:r w:rsidR="00830C47">
        <w:rPr>
          <w:rFonts w:hint="cs" w:ascii="Tahoma" w:hAnsi="Tahoma" w:cs="David"/>
          <w:rtl/>
        </w:rPr>
        <w:t>שמונה אסירים, כלומר לשישה</w:t>
      </w:r>
      <w:r>
        <w:rPr>
          <w:rFonts w:hint="cs" w:ascii="Tahoma" w:hAnsi="Tahoma" w:cs="David"/>
          <w:rtl/>
        </w:rPr>
        <w:t xml:space="preserve"> מהם לא יהיה מאוורר.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30C47" w:rsidP="0059335D" w:rsidRDefault="00830C47" w14:paraId="343D14B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30C47" w:rsidRDefault="0059335D" w14:paraId="0F57CE1B" w14:textId="6DEE60A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830C47">
        <w:rPr>
          <w:rFonts w:hint="cs" w:ascii="Tahoma" w:hAnsi="Tahoma" w:cs="David"/>
          <w:rtl/>
        </w:rPr>
        <w:t>נכון הדבר</w:t>
      </w:r>
      <w:r>
        <w:rPr>
          <w:rFonts w:hint="cs" w:ascii="Tahoma" w:hAnsi="Tahoma" w:cs="David"/>
          <w:rtl/>
        </w:rPr>
        <w:t>?</w:t>
      </w:r>
      <w:bookmarkEnd w:id="14"/>
      <w:r w:rsidR="00830C47">
        <w:rPr>
          <w:rFonts w:hint="cs" w:ascii="Tahoma" w:hAnsi="Tahoma" w:cs="David"/>
          <w:rtl/>
        </w:rPr>
        <w:t xml:space="preserve"> אם כן </w:t>
      </w:r>
      <w:r w:rsidR="00830C47">
        <w:rPr>
          <w:rFonts w:hint="eastAsia" w:ascii="Tahoma" w:hAnsi="Tahoma" w:cs="David"/>
        </w:rPr>
        <w:t>–</w:t>
      </w:r>
    </w:p>
    <w:p w:rsidR="00F525AB" w:rsidP="00830C47" w:rsidRDefault="00830C47" w14:paraId="59278C65" w14:textId="30FECE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מזגנים באגף שמונה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F525AB" w:rsidRDefault="00830C47" w14:paraId="5D41D48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הכיצד יתפקד אסיר ללא מאוור בקיץ הלוהט?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30C47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525AB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4C0DCC-D177-408C-80CD-72F016CE2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D54F48-6227-4C62-B083-F63E4DFE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2016690</vt:r8>
  </property>
</Properties>
</file>