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822A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822AA" w:rsidP="0059335D" w:rsidRDefault="00E822AA" w14:paraId="7C201549" w14:textId="705183A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822AA" w:rsidP="0059335D" w:rsidRDefault="00E822AA" w14:paraId="7DD85C1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822AA" w:rsidP="0059335D" w:rsidRDefault="00E822AA" w14:paraId="143F751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חיוב-כפול בתחבורה ציבורית</w:t>
      </w:r>
      <w:bookmarkEnd w:id="4"/>
    </w:p>
    <w:p w:rsidR="00E822AA" w:rsidP="0059335D" w:rsidRDefault="00E822AA" w14:paraId="3E0B8235" w14:textId="644A46D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822AA" w:rsidP="0059335D" w:rsidRDefault="00E822AA" w14:paraId="10F363D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באדר התשע"ז (23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0DB93A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רבבות נוסע</w:t>
      </w:r>
      <w:r w:rsidR="00E822AA">
        <w:rPr>
          <w:rFonts w:hint="cs" w:ascii="Tahoma" w:hAnsi="Tahoma" w:cs="David"/>
          <w:rtl/>
        </w:rPr>
        <w:t>ים חוייבו בעשרות מליוני ₪ בחיוב כפול עקב תקלות בכיבוד נסיעת-</w:t>
      </w:r>
      <w:r>
        <w:rPr>
          <w:rFonts w:hint="cs" w:ascii="Tahoma" w:hAnsi="Tahoma" w:cs="David"/>
          <w:rtl/>
        </w:rPr>
        <w:t>המשך.</w:t>
      </w:r>
      <w:r>
        <w:br/>
      </w:r>
      <w:r>
        <w:rPr>
          <w:rFonts w:hint="cs" w:ascii="Tahoma" w:hAnsi="Tahoma" w:cs="David"/>
          <w:rtl/>
        </w:rPr>
        <w:t>בעיקר במעבר בין ח</w:t>
      </w:r>
      <w:r w:rsidR="00E822AA">
        <w:rPr>
          <w:rFonts w:hint="cs" w:ascii="Tahoma" w:hAnsi="Tahoma" w:cs="David"/>
          <w:rtl/>
        </w:rPr>
        <w:t xml:space="preserve">ברות אוטובוסים ובמקרים של הטענת </w:t>
      </w:r>
      <w:r>
        <w:rPr>
          <w:rFonts w:hint="cs" w:ascii="Tahoma" w:hAnsi="Tahoma" w:cs="David"/>
          <w:rtl/>
        </w:rPr>
        <w:t>כרטיס בין הנסיעות.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822AA" w:rsidP="0059335D" w:rsidRDefault="00E822AA" w14:paraId="22BBB027" w14:textId="50EC9875">
      <w:pPr>
        <w:spacing w:line="360" w:lineRule="auto"/>
        <w:rPr>
          <w:rFonts w:ascii="Tahoma" w:hAnsi="Tahoma" w:cs="David"/>
          <w:rtl/>
        </w:rPr>
      </w:pPr>
    </w:p>
    <w:p w:rsidR="00E822AA" w:rsidP="00E822AA" w:rsidRDefault="00E822AA" w14:paraId="1DB5578E" w14:textId="4D9CF2C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נטענה נכונה? אם כן </w:t>
      </w:r>
      <w:r>
        <w:rPr>
          <w:rFonts w:hint="eastAsia" w:ascii="Tahoma" w:hAnsi="Tahoma" w:cs="David"/>
        </w:rPr>
        <w:t>–</w:t>
      </w:r>
    </w:p>
    <w:p w:rsidRPr="009F1FFC" w:rsidR="00E822AA" w:rsidP="00E822AA" w:rsidRDefault="00E822AA" w14:paraId="63917926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השערוך הכספי שנגבה מן הציבור שלא כדין?</w:t>
      </w:r>
      <w:bookmarkEnd w:id="14"/>
    </w:p>
    <w:p w:rsidR="00E822AA" w:rsidP="00E822AA" w:rsidRDefault="00E822AA" w14:paraId="72CD95E5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לבדיקה במסלקה המשותפת באמצעות חישוב מחדש, ובהתאם לכך לחייב את החברות להשיב לנוסעים את כספם?</w:t>
      </w:r>
    </w:p>
    <w:p w:rsidRPr="009F1FFC" w:rsidR="00E822AA" w:rsidP="00E822AA" w:rsidRDefault="00E822AA" w14:paraId="3B7F4A2F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5897"/>
    <w:multiLevelType w:val="hybridMultilevel"/>
    <w:tmpl w:val="FE0A7F52"/>
    <w:lvl w:ilvl="0" w:tplc="5C7A41F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1C76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822A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0F8B5-7664-44EB-9627-12DB6EE8C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6A3C55A-782E-49C7-8AF9-2C60C918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2016020</vt:r8>
  </property>
</Properties>
</file>