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A31F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A31F3" w:rsidP="0059335D" w:rsidRDefault="003A31F3" w14:paraId="4E554586" w14:textId="132755C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A31F3" w:rsidP="0059335D" w:rsidRDefault="003A31F3" w14:paraId="3EF68A6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A31F3" w:rsidP="0059335D" w:rsidRDefault="003A31F3" w14:paraId="3238CE6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נתוני נשירת-התלמידים המצטברת בחברה הערבית</w:t>
      </w:r>
      <w:bookmarkEnd w:id="4"/>
    </w:p>
    <w:p w:rsidR="003A31F3" w:rsidP="0059335D" w:rsidRDefault="003A31F3" w14:paraId="668F3951" w14:textId="660A1E9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A31F3" w:rsidP="0059335D" w:rsidRDefault="003A31F3" w14:paraId="2EF41D0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התשע"ז (27 בפברואר 2017):</w:t>
      </w:r>
      <w:bookmarkEnd w:id="11"/>
      <w:bookmarkEnd w:id="12"/>
    </w:p>
    <w:p w:rsidRPr="0061561D" w:rsidR="003A31F3" w:rsidP="0059335D" w:rsidRDefault="003A31F3" w14:paraId="059EC3E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A31F3" w14:paraId="62A373DE" w14:textId="2B4B300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נתוני נשירת-התלמידים מטרידים,</w:t>
      </w:r>
      <w:r w:rsidR="0059335D">
        <w:rPr>
          <w:rFonts w:hint="cs" w:ascii="Tahoma" w:hAnsi="Tahoma" w:cs="David"/>
          <w:rtl/>
        </w:rPr>
        <w:t xml:space="preserve"> אך הם מתיחסים תמיד לשנה האחרונה ולא לתלמידים  שנשרו בשנים הקודמות.</w:t>
      </w:r>
      <w:r w:rsidR="0059335D">
        <w:br/>
      </w:r>
      <w:r>
        <w:rPr>
          <w:rFonts w:hint="cs" w:ascii="Tahoma" w:hAnsi="Tahoma" w:cs="David"/>
          <w:rtl/>
        </w:rPr>
        <w:t>בחברה הערבית קיימת נשירת-תלמידים חמורה כבר בחטיבת-</w:t>
      </w:r>
      <w:r w:rsidR="0059335D">
        <w:rPr>
          <w:rFonts w:hint="cs" w:ascii="Tahoma" w:hAnsi="Tahoma" w:cs="David"/>
          <w:rtl/>
        </w:rPr>
        <w:t>הביניים.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A31F3" w:rsidP="0059335D" w:rsidRDefault="003A31F3" w14:paraId="7E7F555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A31F3" w:rsidP="0059335D" w:rsidRDefault="003A31F3" w14:paraId="24587D7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A31F3" w:rsidRDefault="003A31F3" w14:paraId="0F57CE1B" w14:textId="65AFB0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היא הנשירה המצטברת מחטיבת-</w:t>
      </w:r>
      <w:r w:rsidR="0059335D">
        <w:rPr>
          <w:rFonts w:hint="cs" w:ascii="Tahoma" w:hAnsi="Tahoma" w:cs="David"/>
          <w:rtl/>
        </w:rPr>
        <w:t xml:space="preserve">הביניים ועד </w:t>
      </w:r>
      <w:r>
        <w:rPr>
          <w:rFonts w:hint="cs" w:ascii="Tahoma" w:hAnsi="Tahoma" w:cs="David"/>
          <w:rtl/>
        </w:rPr>
        <w:t>לחטיבה העליונה</w:t>
      </w:r>
      <w:r w:rsidR="0059335D">
        <w:rPr>
          <w:rFonts w:hint="cs" w:ascii="Tahoma" w:hAnsi="Tahoma" w:cs="David"/>
          <w:rtl/>
        </w:rPr>
        <w:t xml:space="preserve"> (כולל) במשך </w:t>
      </w:r>
      <w:r>
        <w:rPr>
          <w:rFonts w:hint="cs" w:ascii="Tahoma" w:hAnsi="Tahoma" w:cs="David"/>
          <w:rtl/>
        </w:rPr>
        <w:t>שש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שנים האחרונות?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31F3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765DF-5034-41F0-822D-42FA4EBAC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91A8A9D-1D25-4E2F-BE47-845A0C891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2014890</vt:r8>
  </property>
</Properties>
</file>