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A712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BA712E" w:rsidP="0059335D" w:rsidRDefault="00BA712E" w14:paraId="391D1CAC" w14:textId="499758A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A712E" w:rsidP="0059335D" w:rsidRDefault="00BA712E" w14:paraId="380C43F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A712E" w:rsidP="0059335D" w:rsidRDefault="00BA712E" w14:paraId="06B2C5C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644.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מחלות נדירות</w:t>
      </w:r>
      <w:bookmarkEnd w:id="4"/>
    </w:p>
    <w:p w:rsidR="00BA712E" w:rsidP="0059335D" w:rsidRDefault="00BA712E" w14:paraId="3399B6EF" w14:textId="474770C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A712E" w:rsidP="0059335D" w:rsidRDefault="00BA712E" w14:paraId="1ECA05A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עבדאללה אבו מערוף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בתשרי התשע"ז (31 באוקטובר 2016):</w:t>
      </w:r>
      <w:bookmarkEnd w:id="11"/>
      <w:bookmarkEnd w:id="12"/>
    </w:p>
    <w:p w:rsidRPr="0061561D" w:rsidR="00BA712E" w:rsidP="0059335D" w:rsidRDefault="00BA712E" w14:paraId="6CB0A90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A712E" w:rsidRDefault="0059335D" w14:paraId="62A373DE" w14:textId="6E54F33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בשדולת מחלות נדירות</w:t>
      </w:r>
      <w:r w:rsidR="00BA712E">
        <w:rPr>
          <w:rFonts w:hint="cs" w:ascii="Tahoma" w:hAnsi="Tahoma" w:cs="David"/>
          <w:rtl/>
        </w:rPr>
        <w:t xml:space="preserve"> הודיע שר-הבריאות, כי בכוונת המשרד יחד עם סגן שר-</w:t>
      </w:r>
      <w:r>
        <w:rPr>
          <w:rFonts w:hint="cs" w:ascii="Tahoma" w:hAnsi="Tahoma" w:cs="David"/>
          <w:rtl/>
        </w:rPr>
        <w:t>האוצר</w:t>
      </w:r>
      <w:r w:rsidR="00BA712E">
        <w:rPr>
          <w:rFonts w:hint="cs" w:ascii="Tahoma" w:hAnsi="Tahoma" w:cs="David"/>
          <w:rtl/>
        </w:rPr>
        <w:t xml:space="preserve">, לקדם את </w:t>
      </w:r>
      <w:r>
        <w:rPr>
          <w:rFonts w:hint="cs" w:ascii="Tahoma" w:hAnsi="Tahoma" w:cs="David"/>
          <w:rtl/>
        </w:rPr>
        <w:t>נושא</w:t>
      </w:r>
      <w:bookmarkEnd w:id="13"/>
      <w:r w:rsidR="00BA712E">
        <w:rPr>
          <w:rFonts w:hint="cs" w:ascii="Tahoma" w:hAnsi="Tahoma" w:cs="David"/>
          <w:rtl/>
        </w:rPr>
        <w:t xml:space="preserve"> סל-הבריאות למחלות נדירות.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BA712E" w:rsidP="0059335D" w:rsidRDefault="00BA712E" w14:paraId="4C030CEC" w14:textId="375C503D">
      <w:pPr>
        <w:spacing w:line="360" w:lineRule="auto"/>
        <w:rPr>
          <w:rFonts w:ascii="Tahoma" w:hAnsi="Tahoma" w:cs="David"/>
          <w:rtl/>
        </w:rPr>
      </w:pPr>
    </w:p>
    <w:p w:rsidR="00BA712E" w:rsidP="00BA712E" w:rsidRDefault="00BA712E" w14:paraId="3B228BDC" w14:textId="5EF0C7EF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מה נעשה לקידום הנושא?</w:t>
      </w:r>
    </w:p>
    <w:p w:rsidR="00BA712E" w:rsidP="00BA712E" w:rsidRDefault="00BA712E" w14:paraId="3769550E" w14:textId="3C5EC4D8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האם יקודם סל בריאות נפרד למחלות נדירות כמו בעניין תרופות מצילות חיים?</w:t>
      </w:r>
    </w:p>
    <w:p w:rsidRPr="009F1FFC" w:rsidR="00BA712E" w:rsidP="00BA712E" w:rsidRDefault="00BA712E" w14:paraId="2713C44F" w14:textId="5F073ACE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להתמודדות עם בקשות להחריג חולים במחלות נדירות?</w:t>
      </w:r>
      <w:bookmarkStart w:name="_GoBack" w:id="14"/>
      <w:bookmarkEnd w:id="14"/>
    </w:p>
    <w:p w:rsidR="0059335D" w:rsidP="00BA712E" w:rsidRDefault="0059335D" w14:paraId="4C41B359" w14:textId="705E9803">
      <w:pPr>
        <w:tabs>
          <w:tab w:val="left" w:pos="5426"/>
        </w:tabs>
        <w:bidi w:val="0"/>
        <w:jc w:val="right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5"/>
      <w:r>
        <w:rPr>
          <w:rFonts w:hint="cs" w:ascii="Tahoma" w:hAnsi="Tahoma" w:cs="David"/>
          <w:b/>
          <w:bCs/>
          <w:rtl/>
        </w:rPr>
        <w:t xml:space="preserve">מועד אחרון למתן תשובה: 21/11/2016</w:t>
      </w:r>
      <w:bookmarkEnd w:id="15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abstractNum w:abstractNumId="3" w15:restartNumberingAfterBreak="0">
    <w:nsid w:val="7A6669F7"/>
    <w:multiLevelType w:val="hybridMultilevel"/>
    <w:tmpl w:val="D91ED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BA712E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FD97B-B1A6-4C0A-8487-0DA7F0BFC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6D1F97-6E47-46CB-919B-5E1889674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63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2016-10-31T10:14:00Z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2007909</vt:r8>
  </property>
</Properties>
</file>