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F4426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B20FD1" w:rsidP="0059335D" w:rsidRDefault="00B20FD1" w14:paraId="1656AC99" w14:textId="1A027BA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B20FD1" w:rsidP="0059335D" w:rsidRDefault="00B20FD1" w14:paraId="70F8F60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B20FD1" w:rsidP="0059335D" w:rsidRDefault="00B20FD1" w14:paraId="0F101161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189.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מסמכי ועדת-החקירה בעניין ילדי-תימן 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B20FD1" w:rsidP="0059335D" w:rsidRDefault="00B20FD1" w14:paraId="7E015777" w14:textId="4259DC0E">
      <w:pPr>
        <w:rPr>
          <w:rFonts w:hint="cs" w:cs="David"/>
          <w:rtl/>
        </w:rPr>
      </w:pPr>
    </w:p>
    <w:p w:rsidR="00B20FD1" w:rsidP="0059335D" w:rsidRDefault="00B20FD1" w14:paraId="53A81046" w14:textId="77777777">
      <w:pPr>
        <w:rPr>
          <w:rFonts w:hint="cs" w:cs="David"/>
          <w:rtl/>
        </w:rPr>
      </w:pPr>
    </w:p>
    <w:p w:rsidRPr="009F1FFC" w:rsidR="00B20FD1" w:rsidP="0059335D" w:rsidRDefault="00B20FD1" w14:paraId="5EF399A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זהבה גלאון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המשפטים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ט"ו באייר התשע"ו (23 במאי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20FD1" w:rsidRDefault="0059335D" w14:paraId="62A373DE" w14:textId="0187D94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br/>
      </w:r>
      <w:r>
        <w:rPr>
          <w:rFonts w:hint="cs" w:ascii="Tahoma" w:hAnsi="Tahoma" w:cs="David"/>
          <w:rtl/>
        </w:rPr>
        <w:t xml:space="preserve">על רוב המסמכים בנושא שנמצאים בארכיון המדינה מוטל חיסיון של </w:t>
      </w:r>
      <w:r w:rsidR="00B20FD1">
        <w:rPr>
          <w:rFonts w:hint="cs" w:ascii="Tahoma" w:hAnsi="Tahoma" w:cs="David"/>
          <w:rtl/>
        </w:rPr>
        <w:t>שבעים</w:t>
      </w:r>
      <w:r>
        <w:rPr>
          <w:rFonts w:hint="cs" w:ascii="Tahoma" w:hAnsi="Tahoma" w:cs="David"/>
          <w:rtl/>
        </w:rPr>
        <w:t xml:space="preserve"> שנה, עד שנת 2071</w:t>
      </w:r>
      <w:bookmarkEnd w:id="13"/>
      <w:r w:rsidR="00B20FD1">
        <w:rPr>
          <w:rFonts w:hint="cs" w:ascii="Tahoma" w:hAnsi="Tahoma" w:cs="David"/>
          <w:rtl/>
        </w:rPr>
        <w:t>.</w:t>
      </w:r>
    </w:p>
    <w:p w:rsidR="0059335D" w:rsidP="0059335D" w:rsidRDefault="0059335D" w14:paraId="33A0FCCB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B20FD1" w:rsidP="0059335D" w:rsidRDefault="00B20FD1" w14:paraId="280C9FA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B20FD1" w:rsidP="0059335D" w:rsidRDefault="00B20FD1" w14:paraId="4D83C3D0" w14:textId="77777777">
      <w:pPr>
        <w:spacing w:line="360" w:lineRule="auto"/>
        <w:rPr>
          <w:rFonts w:ascii="Tahoma" w:hAnsi="Tahoma" w:cs="David"/>
          <w:rtl/>
        </w:rPr>
      </w:pPr>
    </w:p>
    <w:p w:rsidR="0059335D" w:rsidP="00B20FD1" w:rsidRDefault="0059335D" w14:paraId="0F57CE1B" w14:textId="250EE831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האם</w:t>
      </w:r>
      <w:r w:rsidR="00B20FD1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 פועלת השרה להסרת החיס</w:t>
      </w:r>
      <w:r w:rsidR="00B20FD1">
        <w:rPr>
          <w:rFonts w:hint="cs" w:ascii="Tahoma" w:hAnsi="Tahoma" w:cs="David"/>
          <w:rtl/>
        </w:rPr>
        <w:t>יון ולפרסום הפרוטוקולים של ועדת-</w:t>
      </w:r>
      <w:r>
        <w:rPr>
          <w:rFonts w:hint="cs" w:ascii="Tahoma" w:hAnsi="Tahoma" w:cs="David"/>
          <w:rtl/>
        </w:rPr>
        <w:t>החקירה הממלכתית</w:t>
      </w:r>
      <w:r w:rsidR="00B20FD1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לציבור?</w:t>
      </w:r>
      <w:bookmarkEnd w:id="14"/>
      <w:r w:rsidR="00B20FD1">
        <w:rPr>
          <w:rFonts w:hint="cs" w:ascii="Tahoma" w:hAnsi="Tahoma" w:cs="David"/>
          <w:rtl/>
        </w:rPr>
        <w:t xml:space="preserve"> אם כן –</w:t>
      </w:r>
    </w:p>
    <w:p w:rsidRPr="009F1FFC" w:rsidR="00B20FD1" w:rsidP="00B20FD1" w:rsidRDefault="00B20FD1" w14:paraId="13906211" w14:textId="489A978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באיזה אופן?</w:t>
      </w:r>
      <w:bookmarkStart w:name="_GoBack" w:id="15"/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20FD1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4426E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272103B-2C8E-4033-9E3A-C6FB2C457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2C64378-9086-417D-A234-BB7C4908E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54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2016-05-23T10:51:00Z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2002696</vt:r8>
  </property>
</Properties>
</file>