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E5B9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E5B95" w:rsidP="0059335D" w:rsidRDefault="00CE5B95" w14:paraId="769049FA" w14:textId="6F8C564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E5B95" w:rsidP="0059335D" w:rsidRDefault="00CE5B95" w14:paraId="76E94F1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הפרת זכויות-מגן של גננות חרדיות</w:t>
      </w:r>
      <w:bookmarkEnd w:id="4"/>
    </w:p>
    <w:p w:rsidR="00CE5B95" w:rsidP="0059335D" w:rsidRDefault="00CE5B95" w14:paraId="2FBB310B" w14:textId="65D5136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E5B95" w:rsidP="0059335D" w:rsidRDefault="00CE5B95" w14:paraId="1F0033E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D6AAAB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E5B9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בתמוז התשע"ה (6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3720D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לרוב, גננות חרדיות הן מפרנסות יחידות במשפחות מרובות ילדים. מעל לעשור זכויות המגן של</w:t>
      </w:r>
      <w:r w:rsidR="00CE5B95">
        <w:rPr>
          <w:rFonts w:hint="cs" w:ascii="Tahoma" w:hAnsi="Tahoma" w:cs="David"/>
          <w:rtl/>
        </w:rPr>
        <w:t>הן נרמסות וחלקן יעבירו את חודשי-</w:t>
      </w:r>
      <w:r>
        <w:rPr>
          <w:rFonts w:hint="cs" w:ascii="Tahoma" w:hAnsi="Tahoma" w:cs="David"/>
          <w:rtl/>
        </w:rPr>
        <w:t xml:space="preserve">הקיץ ללא משכורת.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E5B95" w:rsidP="0059335D" w:rsidRDefault="00CE5B95" w14:paraId="2F8A0B0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CE5B95" w14:paraId="0F57CE1B" w14:textId="60D391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 כדי להחיל הליכי-</w:t>
      </w:r>
      <w:r w:rsidR="0059335D">
        <w:rPr>
          <w:rFonts w:hint="cs" w:ascii="Tahoma" w:hAnsi="Tahoma" w:cs="David"/>
          <w:rtl/>
        </w:rPr>
        <w:t xml:space="preserve">אכיפה פליליים/מנהליים/עיצומים כספיים, כאמור בחוק הגברת האכיפה?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CE5B95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AAE7E-41AE-4844-8D6C-BFF90F816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14FFF-934F-4B37-AA45-025B488C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567070</vt:r8>
  </property>
</Properties>
</file>