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4491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44918" w:rsidP="0059335D" w:rsidRDefault="00944918" w14:paraId="4EF83A9B" w14:textId="12BBAB1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44918" w:rsidP="0059335D" w:rsidRDefault="00944918" w14:paraId="7AD32EE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מצוקת הדיור בחברה הערבית </w:t>
      </w:r>
      <w:bookmarkEnd w:id="4"/>
    </w:p>
    <w:p w:rsidR="00944918" w:rsidP="0059335D" w:rsidRDefault="00944918" w14:paraId="2A670815" w14:textId="48F023C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44918" w:rsidP="0059335D" w:rsidRDefault="00944918" w14:paraId="41E9FF3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E31FECA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944918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44918" w:rsidRDefault="0059335D" w14:paraId="62A373DE" w14:textId="310E51E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מצוקת הדיור בחברה הערבית הינה בעלת מיוחדות </w:t>
      </w:r>
      <w:r w:rsidR="00944918">
        <w:rPr>
          <w:rFonts w:hint="cs" w:ascii="Tahoma" w:hAnsi="Tahoma" w:cs="David"/>
          <w:rtl/>
        </w:rPr>
        <w:t>בשל</w:t>
      </w:r>
      <w:r>
        <w:rPr>
          <w:rFonts w:hint="cs" w:ascii="Tahoma" w:hAnsi="Tahoma" w:cs="David"/>
          <w:rtl/>
        </w:rPr>
        <w:t xml:space="preserve"> המבנה החברתי </w:t>
      </w:r>
      <w:r w:rsidR="00944918">
        <w:rPr>
          <w:rFonts w:hint="cs" w:ascii="Tahoma" w:hAnsi="Tahoma" w:cs="David"/>
          <w:rtl/>
        </w:rPr>
        <w:t>והכלכלי השונה. כך גם הצרכים וסוגי הפת</w:t>
      </w:r>
      <w:r>
        <w:rPr>
          <w:rFonts w:hint="cs" w:ascii="Tahoma" w:hAnsi="Tahoma" w:cs="David"/>
          <w:rtl/>
        </w:rPr>
        <w:t xml:space="preserve">רונות הנדרשים. כיום קיים צורך </w:t>
      </w:r>
      <w:r w:rsidR="00944918">
        <w:rPr>
          <w:rFonts w:hint="cs" w:ascii="Tahoma" w:hAnsi="Tahoma" w:cs="David"/>
          <w:rtl/>
        </w:rPr>
        <w:t>לשישים אלף יחידות-</w:t>
      </w:r>
      <w:r>
        <w:rPr>
          <w:rFonts w:hint="cs" w:ascii="Tahoma" w:hAnsi="Tahoma" w:cs="David"/>
          <w:rtl/>
        </w:rPr>
        <w:t>דיור חדשות בחברה הערבית.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944918" w:rsidP="0059335D" w:rsidRDefault="00944918" w14:paraId="5F8FB4F8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להתמודד</w:t>
      </w:r>
      <w:r>
        <w:rPr>
          <w:rFonts w:hint="cs" w:ascii="Tahoma" w:hAnsi="Tahoma" w:cs="David"/>
          <w:rtl/>
        </w:rPr>
        <w:t>ות</w:t>
      </w:r>
      <w:r w:rsidR="0059335D">
        <w:rPr>
          <w:rFonts w:hint="cs" w:ascii="Tahoma" w:hAnsi="Tahoma" w:cs="David"/>
          <w:rtl/>
        </w:rPr>
        <w:t xml:space="preserve"> עם בעיית הדיור</w:t>
      </w:r>
      <w:r>
        <w:rPr>
          <w:rFonts w:hint="cs" w:ascii="Tahoma" w:hAnsi="Tahoma" w:cs="David"/>
          <w:rtl/>
        </w:rPr>
        <w:t>?</w:t>
      </w:r>
    </w:p>
    <w:p w:rsidR="0059335D" w:rsidP="0059335D" w:rsidRDefault="00944918" w14:paraId="0F57CE1B" w14:textId="50AB9EA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האם נקבעה תוכנית מיוחדת לכך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</w:p>
    <w:p w:rsidRPr="009F1FFC" w:rsidR="00944918" w:rsidP="0059335D" w:rsidRDefault="00944918" w14:paraId="3A7C6140" w14:textId="087D2D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מהי?</w:t>
      </w:r>
    </w:p>
    <w:p w:rsidR="00C02490" w:rsidRDefault="00944918" w14:paraId="5C42AA83" w14:textId="505A80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</w:t>
      </w:r>
      <w:r>
        <w:rPr>
          <w:rFonts w:hint="cs" w:ascii="Tahoma" w:hAnsi="Tahoma" w:cs="David"/>
          <w:rtl/>
        </w:rPr>
        <w:t>תקציב ש</w:t>
      </w:r>
      <w:bookmarkStart w:name="_GoBack" w:id="15"/>
      <w:bookmarkEnd w:id="15"/>
      <w:r>
        <w:rPr>
          <w:rFonts w:hint="cs" w:ascii="Tahoma" w:hAnsi="Tahoma" w:cs="David"/>
          <w:rtl/>
        </w:rPr>
        <w:t>יועד לכך וכיצד ייושם?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44918"/>
    <w:rsid w:val="00981C86"/>
    <w:rsid w:val="009F1FFC"/>
    <w:rsid w:val="00A40E38"/>
    <w:rsid w:val="00A63A0B"/>
    <w:rsid w:val="00A75AF7"/>
    <w:rsid w:val="00B64B63"/>
    <w:rsid w:val="00C02490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D2B8F-301C-4028-A008-8A511EE58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96F29F-7C05-4B90-87B2-DD8F9910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565268</vt:r8>
  </property>
</Properties>
</file>