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5630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25630A" w:rsidP="0059335D" w:rsidRDefault="0025630A" w14:paraId="709418E5" w14:textId="1B8CFE7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5630A" w:rsidP="0059335D" w:rsidRDefault="0025630A" w14:paraId="09AF0CD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ההנחיות למשטרה בעת הריסת בתים</w:t>
      </w:r>
      <w:bookmarkEnd w:id="4"/>
    </w:p>
    <w:p w:rsidR="0025630A" w:rsidP="0059335D" w:rsidRDefault="0025630A" w14:paraId="36259C92" w14:textId="4A61C51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5630A" w:rsidP="0059335D" w:rsidRDefault="0025630A" w14:paraId="4788138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141FB049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עאידה תומא סלימאן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25630A">
        <w:rPr>
          <w:rFonts w:hint="cs" w:ascii="Tahoma" w:hAnsi="Tahoma" w:cs="David"/>
          <w:u w:val="single"/>
          <w:rtl/>
        </w:rPr>
        <w:t>השר</w:t>
      </w:r>
      <w:r>
        <w:rPr>
          <w:rFonts w:hint="cs" w:ascii="Tahoma" w:hAnsi="Tahoma" w:cs="David"/>
          <w:u w:val="single"/>
          <w:rtl/>
        </w:rPr>
        <w:t xml:space="preserve"> לביטחון 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בסיוון התשע"ה (10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5630A" w:rsidRDefault="0059335D" w14:paraId="62A373DE" w14:textId="1EBA9AE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ביום ראשון נהרס בית בכפר דהמש ברמלה בהשתתפות כוחות של משטרה ויס"מ והופעלה אלימות נגד התושבים.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5630A" w:rsidP="0059335D" w:rsidRDefault="0025630A" w14:paraId="12B8420C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25630A" w14:paraId="0F57CE1B" w14:textId="5E79650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מהן ההנחיות לשוטרים בעת הריסת-בית</w:t>
      </w:r>
      <w:r w:rsidR="0059335D">
        <w:rPr>
          <w:rFonts w:hint="cs" w:ascii="Tahoma" w:hAnsi="Tahoma" w:cs="David"/>
          <w:rtl/>
        </w:rPr>
        <w:t>?</w:t>
      </w:r>
      <w:bookmarkEnd w:id="15"/>
    </w:p>
    <w:p w:rsidR="009A2D9B" w:rsidRDefault="0025630A" w14:paraId="53665DB7" w14:textId="7E2CAB6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אי-</w:t>
      </w:r>
      <w:r>
        <w:rPr>
          <w:rFonts w:hint="cs" w:ascii="Tahoma" w:hAnsi="Tahoma" w:cs="David"/>
          <w:rtl/>
        </w:rPr>
        <w:t>מתן אפשרות לפנות את תכולת הבית הינה חלק מההנחיות?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5630A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A2D9B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2999C7-066A-438D-A3B0-4EE3D4935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380D28-0973-462B-B300-5790F5BFC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53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565189</vt:r8>
  </property>
</Properties>
</file>