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102E25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Pr="009F1FFC"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2.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עתיד דיירי הדיור הציבורי בתכניות פינוי-בינוי של "עמידר"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282A27B1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אילן גילאון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 w:rsidR="00102E25">
        <w:rPr>
          <w:rFonts w:hint="cs" w:ascii="Tahoma" w:hAnsi="Tahoma" w:cs="David"/>
          <w:u w:val="single"/>
          <w:rtl/>
        </w:rPr>
        <w:t>שר</w:t>
      </w:r>
      <w:r>
        <w:rPr>
          <w:rFonts w:hint="cs" w:ascii="Tahoma" w:hAnsi="Tahoma" w:cs="David"/>
          <w:u w:val="single"/>
          <w:rtl/>
        </w:rPr>
        <w:t xml:space="preserve"> הבינוי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ט"ו באייר תשע"ה (4 במאי 2015):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65C50D18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פורסם כי בכוונת</w:t>
      </w:r>
      <w:r w:rsidR="00102E25">
        <w:rPr>
          <w:rFonts w:hint="cs" w:ascii="Tahoma" w:hAnsi="Tahoma" w:cs="David"/>
          <w:rtl/>
        </w:rPr>
        <w:t xml:space="preserve"> "עמידר" ליזום פרוייקטים לפינוי-</w:t>
      </w:r>
      <w:r>
        <w:rPr>
          <w:rFonts w:hint="cs" w:ascii="Tahoma" w:hAnsi="Tahoma" w:cs="David"/>
          <w:rtl/>
        </w:rPr>
        <w:t>בינוי בשיכוני דיור ציבורי, אך החברה איננה מתחייבת להשיב את הדיירים המפונים לדירות ציבוריות.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102E25" w:rsidP="0059335D" w:rsidRDefault="00102E25" w14:paraId="53944D0D" w14:textId="1736D808">
      <w:p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ab/>
      </w:r>
    </w:p>
    <w:p w:rsidR="00102E25" w:rsidP="00102E25" w:rsidRDefault="0059335D" w14:paraId="2E0A7563" w14:textId="3984C641">
      <w:pPr>
        <w:numPr>
          <w:ilvl w:val="0"/>
          <w:numId w:val="3"/>
        </w:numPr>
        <w:spacing w:line="360" w:lineRule="auto"/>
        <w:rPr>
          <w:rFonts w:hint="cs" w:ascii="Tahoma" w:hAnsi="Tahoma" w:cs="David"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האם </w:t>
      </w:r>
      <w:r w:rsidR="00102E25">
        <w:rPr>
          <w:rFonts w:hint="cs" w:ascii="Tahoma" w:hAnsi="Tahoma" w:cs="David"/>
          <w:rtl/>
        </w:rPr>
        <w:t>נכון הדבר?</w:t>
      </w:r>
      <w:r>
        <w:rPr>
          <w:rFonts w:hint="cs" w:ascii="Tahoma" w:hAnsi="Tahoma" w:cs="David"/>
          <w:rtl/>
        </w:rPr>
        <w:t xml:space="preserve"> </w:t>
      </w:r>
      <w:r w:rsidR="00102E25">
        <w:rPr>
          <w:rFonts w:hint="cs" w:ascii="Tahoma" w:hAnsi="Tahoma" w:cs="David"/>
          <w:rtl/>
        </w:rPr>
        <w:t>אם כן –</w:t>
      </w:r>
      <w:bookmarkStart w:name="_GoBack" w:id="15"/>
      <w:bookmarkEnd w:id="15"/>
    </w:p>
    <w:p w:rsidR="00102E25" w:rsidP="0059335D" w:rsidRDefault="00102E25" w14:paraId="4728AC94" w14:textId="77777777">
      <w:pPr>
        <w:numPr>
          <w:ilvl w:val="0"/>
          <w:numId w:val="3"/>
        </w:numPr>
        <w:spacing w:line="360" w:lineRule="auto"/>
        <w:rPr>
          <w:rFonts w:hint="cs" w:ascii="Tahoma" w:hAnsi="Tahoma" w:cs="David"/>
        </w:rPr>
      </w:pPr>
      <w:r>
        <w:rPr>
          <w:rFonts w:hint="cs" w:ascii="Tahoma" w:hAnsi="Tahoma" w:cs="David"/>
          <w:rtl/>
        </w:rPr>
        <w:t>מה ייעשה להבטחת קורת-</w:t>
      </w:r>
      <w:r w:rsidR="0059335D">
        <w:rPr>
          <w:rFonts w:hint="cs" w:ascii="Tahoma" w:hAnsi="Tahoma" w:cs="David"/>
          <w:rtl/>
        </w:rPr>
        <w:t xml:space="preserve">גג לכל דייר דיור ציבורי? </w:t>
      </w:r>
    </w:p>
    <w:p w:rsidRPr="009F1FFC" w:rsidR="0059335D" w:rsidP="0059335D" w:rsidRDefault="0059335D" w14:paraId="0F57CE1B" w14:textId="7E717225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כיצד?</w:t>
      </w:r>
      <w:bookmarkEnd w:id="14"/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102E25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C75C06-D70A-4A0C-9D45-4BAF9119CE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BFB4BA7-C16F-4EF9-8236-DFD5D59EB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60</Words>
  <Characters>303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2015-05-04T10:27:00Z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563924</vt:r8>
  </property>
</Properties>
</file>