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E511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E5118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000E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000EC">
        <w:rPr>
          <w:sz w:val="28"/>
          <w:szCs w:val="28"/>
          <w:rtl/>
        </w:rPr>
        <w:t xml:space="preserve">35.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77C4D" w:rsidRPr="00E77C4D">
        <w:rPr>
          <w:sz w:val="28"/>
          <w:szCs w:val="28"/>
          <w:u w:val="single"/>
          <w:rtl/>
        </w:rPr>
        <w:t>יישום המלצות ועדת-גורן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D1A84" w:rsidP="003E4FE2">
      <w:pPr>
        <w:pStyle w:val="1"/>
      </w:pPr>
      <w:bookmarkStart w:id="5" w:name="TextBody8"/>
      <w:r w:rsidRPr="00ED1A84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D1A84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D1A84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F40569">
        <w:rPr>
          <w:rtl/>
        </w:rPr>
        <w:t>שר</w:t>
      </w:r>
      <w:r w:rsidRPr="00ED1A84">
        <w:rPr>
          <w:rtl/>
        </w:rPr>
        <w:t xml:space="preserve"> הביטחון</w:t>
      </w:r>
      <w:bookmarkEnd w:id="8"/>
    </w:p>
    <w:p w:rsidR="00A75AF7" w:rsidRDefault="006000E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000EC">
        <w:rPr>
          <w:sz w:val="28"/>
          <w:szCs w:val="28"/>
          <w:rtl/>
        </w:rPr>
        <w:t>ביום ד' בתמוז תשע"ג (12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ED1A84" w:rsidRPr="00ED1A84" w:rsidRDefault="00ED1A84" w:rsidP="00F40569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ED1A84">
        <w:rPr>
          <w:sz w:val="28"/>
          <w:szCs w:val="28"/>
          <w:rtl/>
        </w:rPr>
        <w:t>ב-</w:t>
      </w:r>
      <w:r w:rsidR="00F40569">
        <w:rPr>
          <w:rFonts w:hint="cs"/>
          <w:sz w:val="28"/>
          <w:szCs w:val="28"/>
          <w:rtl/>
        </w:rPr>
        <w:t>26 בדצמבר 2010</w:t>
      </w:r>
      <w:r w:rsidR="00F40569">
        <w:rPr>
          <w:sz w:val="28"/>
          <w:szCs w:val="28"/>
          <w:rtl/>
        </w:rPr>
        <w:t xml:space="preserve"> הגישה ועדת</w:t>
      </w:r>
      <w:r w:rsidR="00F40569">
        <w:rPr>
          <w:rFonts w:hint="cs"/>
          <w:sz w:val="28"/>
          <w:szCs w:val="28"/>
          <w:rtl/>
        </w:rPr>
        <w:t>-</w:t>
      </w:r>
      <w:r w:rsidRPr="00ED1A84">
        <w:rPr>
          <w:sz w:val="28"/>
          <w:szCs w:val="28"/>
          <w:rtl/>
        </w:rPr>
        <w:t>גורן, שעסקה בבחינת ז</w:t>
      </w:r>
      <w:r w:rsidR="00F40569">
        <w:rPr>
          <w:sz w:val="28"/>
          <w:szCs w:val="28"/>
          <w:rtl/>
        </w:rPr>
        <w:t>כאות לסיוע מאגפי השיקום של משרד</w:t>
      </w:r>
      <w:r w:rsidR="00F40569">
        <w:rPr>
          <w:rFonts w:hint="cs"/>
          <w:sz w:val="28"/>
          <w:szCs w:val="28"/>
          <w:rtl/>
        </w:rPr>
        <w:t>-</w:t>
      </w:r>
      <w:r w:rsidR="00F40569">
        <w:rPr>
          <w:sz w:val="28"/>
          <w:szCs w:val="28"/>
          <w:rtl/>
        </w:rPr>
        <w:t>הביטחון, את המלצותיה לר</w:t>
      </w:r>
      <w:r w:rsidR="00F40569">
        <w:rPr>
          <w:rFonts w:hint="cs"/>
          <w:sz w:val="28"/>
          <w:szCs w:val="28"/>
          <w:rtl/>
        </w:rPr>
        <w:t>אש-</w:t>
      </w:r>
      <w:r w:rsidR="00F40569">
        <w:rPr>
          <w:sz w:val="28"/>
          <w:szCs w:val="28"/>
          <w:rtl/>
        </w:rPr>
        <w:t>ה</w:t>
      </w:r>
      <w:r w:rsidRPr="00ED1A84">
        <w:rPr>
          <w:sz w:val="28"/>
          <w:szCs w:val="28"/>
          <w:rtl/>
        </w:rPr>
        <w:t>מ</w:t>
      </w:r>
      <w:r w:rsidR="00F40569">
        <w:rPr>
          <w:rFonts w:hint="cs"/>
          <w:sz w:val="28"/>
          <w:szCs w:val="28"/>
          <w:rtl/>
        </w:rPr>
        <w:t>משלה</w:t>
      </w:r>
      <w:r w:rsidR="00F40569">
        <w:rPr>
          <w:sz w:val="28"/>
          <w:szCs w:val="28"/>
          <w:rtl/>
        </w:rPr>
        <w:t>, שר</w:t>
      </w:r>
      <w:r w:rsidR="00F40569">
        <w:rPr>
          <w:rFonts w:hint="cs"/>
          <w:sz w:val="28"/>
          <w:szCs w:val="28"/>
          <w:rtl/>
        </w:rPr>
        <w:t>-</w:t>
      </w:r>
      <w:r w:rsidR="00F40569">
        <w:rPr>
          <w:sz w:val="28"/>
          <w:szCs w:val="28"/>
          <w:rtl/>
        </w:rPr>
        <w:t>האוצר ושר</w:t>
      </w:r>
      <w:r w:rsidR="00F40569">
        <w:rPr>
          <w:rFonts w:hint="cs"/>
          <w:sz w:val="28"/>
          <w:szCs w:val="28"/>
          <w:rtl/>
        </w:rPr>
        <w:t>-</w:t>
      </w:r>
      <w:r w:rsidRPr="00ED1A84">
        <w:rPr>
          <w:sz w:val="28"/>
          <w:szCs w:val="28"/>
          <w:rtl/>
        </w:rPr>
        <w:t>הביטחון.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D1A84" w:rsidRPr="00ED1A84" w:rsidRDefault="00ED1A8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D1A84">
        <w:rPr>
          <w:sz w:val="28"/>
          <w:szCs w:val="28"/>
          <w:rtl/>
        </w:rPr>
        <w:t>1. האם בכוונת משרד הביטחון ליישם את המלצות ועדת גורן?</w:t>
      </w:r>
      <w:r w:rsidR="00F40569">
        <w:rPr>
          <w:rFonts w:hint="cs"/>
          <w:sz w:val="28"/>
          <w:szCs w:val="28"/>
          <w:rtl/>
        </w:rPr>
        <w:t xml:space="preserve"> אם כן –</w:t>
      </w:r>
    </w:p>
    <w:p w:rsidR="00ED1A84" w:rsidRPr="00ED1A84" w:rsidRDefault="00ED1A8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D1A84" w:rsidRPr="00ED1A84" w:rsidRDefault="00F40569" w:rsidP="00F4056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</w:t>
      </w:r>
      <w:r w:rsidR="00ED1A84" w:rsidRPr="00ED1A84">
        <w:rPr>
          <w:sz w:val="28"/>
          <w:szCs w:val="28"/>
          <w:rtl/>
        </w:rPr>
        <w:t>.</w:t>
      </w:r>
      <w:r w:rsidRPr="00ED1A84">
        <w:rPr>
          <w:sz w:val="28"/>
          <w:szCs w:val="28"/>
          <w:rtl/>
        </w:rPr>
        <w:t xml:space="preserve"> </w:t>
      </w:r>
      <w:r w:rsidR="00ED1A84" w:rsidRPr="00ED1A84">
        <w:rPr>
          <w:sz w:val="28"/>
          <w:szCs w:val="28"/>
          <w:rtl/>
        </w:rPr>
        <w:t>מדוע</w:t>
      </w:r>
      <w:r>
        <w:rPr>
          <w:sz w:val="28"/>
          <w:szCs w:val="28"/>
          <w:rtl/>
        </w:rPr>
        <w:t xml:space="preserve"> לא התקבלה החלטה רשמית בנושא עד</w:t>
      </w:r>
      <w:r>
        <w:rPr>
          <w:rFonts w:hint="cs"/>
          <w:sz w:val="28"/>
          <w:szCs w:val="28"/>
          <w:rtl/>
        </w:rPr>
        <w:t>-</w:t>
      </w:r>
      <w:r w:rsidR="00ED1A84" w:rsidRPr="00ED1A84">
        <w:rPr>
          <w:sz w:val="28"/>
          <w:szCs w:val="28"/>
          <w:rtl/>
        </w:rPr>
        <w:t>כה?</w:t>
      </w:r>
    </w:p>
    <w:p w:rsidR="00ED1A84" w:rsidRPr="00ED1A84" w:rsidRDefault="00ED1A8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176pqCopyOriginal.docx"/>
    <w:docVar w:name="StartMode" w:val="3"/>
    <w:docVar w:name="WordsQuota" w:val="100"/>
  </w:docVars>
  <w:rsids>
    <w:rsidRoot w:val="00B64B63"/>
    <w:rsid w:val="003E4FE2"/>
    <w:rsid w:val="005E5118"/>
    <w:rsid w:val="006000EC"/>
    <w:rsid w:val="008770F9"/>
    <w:rsid w:val="00A75AF7"/>
    <w:rsid w:val="00B52D2B"/>
    <w:rsid w:val="00B64B63"/>
    <w:rsid w:val="00E77C4D"/>
    <w:rsid w:val="00ED1A84"/>
    <w:rsid w:val="00F40569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E59A5-8939-4915-B98B-8BC840646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6</cp:revision>
  <cp:lastPrinted>1900-12-31T21:00:00Z</cp:lastPrinted>
  <dcterms:created xsi:type="dcterms:W3CDTF">2013-06-02T10:01:00Z</dcterms:created>
  <dcterms:modified xsi:type="dcterms:W3CDTF">2013-06-04T08:10:00Z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